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hd w:fill="1A1E3C" w:val="clear"/>
        <w:spacing w:before="400" w:after="0"/>
        <w:jc w:val="center"/>
      </w:pPr>
      <w:r>
        <w:rPr>
          <w:rFonts w:ascii="Arial" w:cs="Arial" w:eastAsia="Arial" w:hAnsi="Arial"/>
          <w:b/>
          <w:bCs/>
          <w:color w:val="FFFFFF"/>
          <w:sz w:val="38"/>
          <w:szCs w:val="38"/>
        </w:rPr>
        <w:t xml:space="preserve">WEBSITE PROPOSAL</w:t>
      </w:r>
    </w:p>
    <w:p>
      <w:pPr>
        <w:shd w:fill="1A1E3C" w:val="clear"/>
        <w:spacing w:before="0" w:after="0"/>
        <w:jc w:val="center"/>
      </w:pPr>
      <w:r>
        <w:rPr>
          <w:rFonts w:ascii="Arial" w:cs="Arial" w:eastAsia="Arial" w:hAnsi="Arial"/>
          <w:b/>
          <w:bCs/>
          <w:color w:val="FF7E00"/>
          <w:sz w:val="30"/>
          <w:szCs w:val="30"/>
        </w:rPr>
        <w:t xml:space="preserve">Afriparts Groups</w:t>
      </w:r>
    </w:p>
    <w:p>
      <w:pPr>
        <w:shd w:fill="1A1E3C" w:val="clear"/>
        <w:spacing w:before="0" w:after="0"/>
        <w:jc w:val="center"/>
      </w:pPr>
      <w:r>
        <w:rPr>
          <w:rFonts w:ascii="Arial" w:cs="Arial" w:eastAsia="Arial" w:hAnsi="Arial"/>
          <w:color w:val="9AABBF"/>
          <w:sz w:val="21"/>
          <w:szCs w:val="21"/>
        </w:rPr>
        <w:t xml:space="preserve">Uganda Car Spare Parts Platform</w:t>
      </w:r>
    </w:p>
    <w:p>
      <w:pPr>
        <w:shd w:fill="1A1E3C" w:val="clear"/>
        <w:spacing w:before="0" w:after="400"/>
        <w:jc w:val="center"/>
      </w:pPr>
      <w:r>
        <w:rPr>
          <w:rFonts w:ascii="Arial" w:cs="Arial" w:eastAsia="Arial" w:hAnsi="Arial"/>
          <w:color w:val="6B7280"/>
          <w:sz w:val="18"/>
          <w:szCs w:val="18"/>
        </w:rPr>
        <w:t xml:space="preserve">Prepared by Dyran   |   TO Digital Tech   |   March 2026</w:t>
      </w:r>
    </w:p>
    <w:p>
      <w:pPr>
        <w:spacing w:before="0" w:after="80"/>
      </w:pPr>
      <w:r>
        <w:rPr>
          <w:rFonts w:ascii="Arial" w:cs="Arial" w:eastAsia="Arial" w:hAnsi="Arial"/>
        </w:rPr>
        <w:t xml:space="preserve"/>
      </w:r>
    </w:p>
    <w:p>
      <w:pPr>
        <w:shd w:fill="0B3D91" w:val="clear"/>
        <w:spacing w:before="280" w:after="120"/>
        <w:ind w:left="120" w:right="120"/>
      </w:pPr>
      <w:r>
        <w:rPr>
          <w:rFonts w:ascii="Arial" w:cs="Arial" w:eastAsia="Arial" w:hAnsi="Arial"/>
          <w:b/>
          <w:bCs/>
          <w:color w:val="FFFFFF"/>
          <w:sz w:val="24"/>
          <w:szCs w:val="24"/>
        </w:rPr>
        <w:t xml:space="preserve">Overview</w:t>
      </w:r>
    </w:p>
    <w:p>
      <w:pPr>
        <w:spacing w:before="0" w:after="80"/>
      </w:pPr>
      <w:r>
        <w:rPr>
          <w:rFonts w:ascii="Arial" w:cs="Arial" w:eastAsia="Arial" w:hAnsi="Arial"/>
        </w:rPr>
        <w:t xml:space="preserve"/>
      </w:r>
    </w:p>
    <w:p>
      <w:pPr>
        <w:spacing w:before="50" w:after="50"/>
      </w:pPr>
      <w:r>
        <w:rPr>
          <w:rFonts w:ascii="Arial" w:cs="Arial" w:eastAsia="Arial" w:hAnsi="Arial"/>
          <w:b/>
          <w:bCs/>
          <w:color w:val="1A1E3C"/>
          <w:sz w:val="20"/>
          <w:szCs w:val="20"/>
        </w:rPr>
        <w:t xml:space="preserve">Client: </w:t>
      </w:r>
      <w:r>
        <w:rPr>
          <w:rFonts w:ascii="Arial" w:cs="Arial" w:eastAsia="Arial" w:hAnsi="Arial"/>
          <w:color w:val="1A1A1A"/>
          <w:sz w:val="20"/>
          <w:szCs w:val="20"/>
        </w:rPr>
        <w:t xml:space="preserve">Afriparts Groups</w:t>
      </w:r>
    </w:p>
    <w:p>
      <w:pPr>
        <w:spacing w:before="50" w:after="50"/>
      </w:pPr>
      <w:r>
        <w:rPr>
          <w:rFonts w:ascii="Arial" w:cs="Arial" w:eastAsia="Arial" w:hAnsi="Arial"/>
          <w:b/>
          <w:bCs/>
          <w:color w:val="1A1E3C"/>
          <w:sz w:val="20"/>
          <w:szCs w:val="20"/>
        </w:rPr>
        <w:t xml:space="preserve">Contact: </w:t>
      </w:r>
      <w:r>
        <w:rPr>
          <w:rFonts w:ascii="Arial" w:cs="Arial" w:eastAsia="Arial" w:hAnsi="Arial"/>
          <w:color w:val="1A1A1A"/>
          <w:sz w:val="20"/>
          <w:szCs w:val="20"/>
        </w:rPr>
        <w:t xml:space="preserve">James Mudarikwa   +447543267971   tawamj0023@gmail.com</w:t>
      </w:r>
    </w:p>
    <w:p>
      <w:pPr>
        <w:spacing w:before="50" w:after="50"/>
      </w:pPr>
      <w:r>
        <w:rPr>
          <w:rFonts w:ascii="Arial" w:cs="Arial" w:eastAsia="Arial" w:hAnsi="Arial"/>
          <w:b/>
          <w:bCs/>
          <w:color w:val="1A1E3C"/>
          <w:sz w:val="20"/>
          <w:szCs w:val="20"/>
        </w:rPr>
        <w:t xml:space="preserve">Market: </w:t>
      </w:r>
      <w:r>
        <w:rPr>
          <w:rFonts w:ascii="Arial" w:cs="Arial" w:eastAsia="Arial" w:hAnsi="Arial"/>
          <w:color w:val="1A1A1A"/>
          <w:sz w:val="20"/>
          <w:szCs w:val="20"/>
        </w:rPr>
        <w:t xml:space="preserve">Kampala, Uganda</w:t>
      </w:r>
    </w:p>
    <w:p>
      <w:pPr>
        <w:spacing w:before="50" w:after="50"/>
      </w:pPr>
      <w:r>
        <w:rPr>
          <w:rFonts w:ascii="Arial" w:cs="Arial" w:eastAsia="Arial" w:hAnsi="Arial"/>
          <w:b/>
          <w:bCs/>
          <w:color w:val="1A1E3C"/>
          <w:sz w:val="20"/>
          <w:szCs w:val="20"/>
        </w:rPr>
        <w:t xml:space="preserve">Valid until: </w:t>
      </w:r>
      <w:r>
        <w:rPr>
          <w:rFonts w:ascii="Arial" w:cs="Arial" w:eastAsia="Arial" w:hAnsi="Arial"/>
          <w:color w:val="1A1A1A"/>
          <w:sz w:val="20"/>
          <w:szCs w:val="20"/>
        </w:rPr>
        <w:t xml:space="preserve">30 April 2026</w:t>
      </w:r>
    </w:p>
    <w:p>
      <w:pPr>
        <w:spacing w:before="0" w:after="80"/>
      </w:pPr>
      <w:r>
        <w:rPr>
          <w:rFonts w:ascii="Arial" w:cs="Arial" w:eastAsia="Arial" w:hAnsi="Arial"/>
        </w:rPr>
        <w:t xml:space="preserve"/>
      </w:r>
    </w:p>
    <w:p>
      <w:pPr>
        <w:spacing w:before="60" w:after="60"/>
      </w:pPr>
      <w:r>
        <w:rPr>
          <w:rFonts w:ascii="Arial" w:cs="Arial" w:eastAsia="Arial" w:hAnsi="Arial"/>
          <w:color w:val="1A1A1A"/>
          <w:sz w:val="20"/>
          <w:szCs w:val="20"/>
        </w:rPr>
        <w:t xml:space="preserve">Afriparts Groups is building a car spare parts website serving Kampala, starting with Toyota, Mercedes-Benz, Range Rover and Subaru. This proposal covers the full build, including domain, hosting, logo design and initial listings.</w:t>
      </w:r>
    </w:p>
    <w:p>
      <w:pPr>
        <w:spacing w:before="0" w:after="80"/>
      </w:pPr>
      <w:r>
        <w:rPr>
          <w:rFonts w:ascii="Arial" w:cs="Arial" w:eastAsia="Arial" w:hAnsi="Arial"/>
        </w:rPr>
        <w:t xml:space="preserve"/>
      </w:r>
    </w:p>
    <w:p>
      <w:pPr>
        <w:shd w:fill="0B3D91" w:val="clear"/>
        <w:spacing w:before="280" w:after="120"/>
        <w:ind w:left="120" w:right="120"/>
      </w:pPr>
      <w:r>
        <w:rPr>
          <w:rFonts w:ascii="Arial" w:cs="Arial" w:eastAsia="Arial" w:hAnsi="Arial"/>
          <w:b/>
          <w:bCs/>
          <w:color w:val="FFFFFF"/>
          <w:sz w:val="24"/>
          <w:szCs w:val="24"/>
        </w:rPr>
        <w:t xml:space="preserve">What Gets Built</w:t>
      </w:r>
    </w:p>
    <w:p>
      <w:pPr>
        <w:spacing w:before="0" w:after="80"/>
      </w:pPr>
      <w:r>
        <w:rPr>
          <w:rFonts w:ascii="Arial" w:cs="Arial" w:eastAsia="Arial" w:hAnsi="Arial"/>
        </w:rPr>
        <w:t xml:space="preserve"/>
      </w:r>
    </w:p>
    <w:p>
      <w:pPr>
        <w:spacing w:before="60" w:after="60"/>
      </w:pPr>
      <w:r>
        <w:rPr>
          <w:rFonts w:ascii="Arial" w:cs="Arial" w:eastAsia="Arial" w:hAnsi="Arial"/>
          <w:color w:val="1A1A1A"/>
          <w:sz w:val="20"/>
          <w:szCs w:val="20"/>
        </w:rPr>
        <w:t xml:space="preserve">The website will have three pages:</w:t>
      </w:r>
    </w:p>
    <w:p>
      <w:pPr>
        <w:pStyle w:val="ListParagraph"/>
        <w:numPr>
          <w:ilvl w:val="0"/>
          <w:numId w:val="2"/>
        </w:numPr>
        <w:spacing w:before="40" w:after="40"/>
      </w:pPr>
      <w:r>
        <w:rPr>
          <w:rFonts w:ascii="Arial" w:cs="Arial" w:eastAsia="Arial" w:hAnsi="Arial"/>
          <w:color w:val="1A1A1A"/>
          <w:sz w:val="20"/>
          <w:szCs w:val="20"/>
        </w:rPr>
        <w:t xml:space="preserve">Home: who you are, the brands you stock and a WhatsApp contact button</w:t>
      </w:r>
    </w:p>
    <w:p>
      <w:pPr>
        <w:pStyle w:val="ListParagraph"/>
        <w:numPr>
          <w:ilvl w:val="0"/>
          <w:numId w:val="2"/>
        </w:numPr>
        <w:spacing w:before="40" w:after="40"/>
      </w:pPr>
      <w:r>
        <w:rPr>
          <w:rFonts w:ascii="Arial" w:cs="Arial" w:eastAsia="Arial" w:hAnsi="Arial"/>
          <w:color w:val="1A1A1A"/>
          <w:sz w:val="20"/>
          <w:szCs w:val="20"/>
        </w:rPr>
        <w:t xml:space="preserve">Listings: all parts in one place, filterable by car brand, with a WhatsApp button on each listing</w:t>
      </w:r>
    </w:p>
    <w:p>
      <w:pPr>
        <w:pStyle w:val="ListParagraph"/>
        <w:numPr>
          <w:ilvl w:val="0"/>
          <w:numId w:val="2"/>
        </w:numPr>
        <w:spacing w:before="40" w:after="40"/>
      </w:pPr>
      <w:r>
        <w:rPr>
          <w:rFonts w:ascii="Arial" w:cs="Arial" w:eastAsia="Arial" w:hAnsi="Arial"/>
          <w:color w:val="1A1A1A"/>
          <w:sz w:val="20"/>
          <w:szCs w:val="20"/>
        </w:rPr>
        <w:t xml:space="preserve">Contact and Request a Part: customers can send a general message or fill in a short form to ask for a specific part (car make, model and part name), which gets sent straight to the team on WhatsApp</w:t>
      </w:r>
    </w:p>
    <w:p>
      <w:pPr>
        <w:spacing w:before="0" w:after="80"/>
      </w:pPr>
      <w:r>
        <w:rPr>
          <w:rFonts w:ascii="Arial" w:cs="Arial" w:eastAsia="Arial" w:hAnsi="Arial"/>
        </w:rPr>
        <w:t xml:space="preserve"/>
      </w:r>
    </w:p>
    <w:p>
      <w:pPr>
        <w:spacing w:before="60" w:after="60"/>
      </w:pPr>
      <w:r>
        <w:rPr>
          <w:rFonts w:ascii="Arial" w:cs="Arial" w:eastAsia="Arial" w:hAnsi="Arial"/>
          <w:color w:val="1A1A1A"/>
          <w:sz w:val="20"/>
          <w:szCs w:val="20"/>
        </w:rPr>
        <w:t xml:space="preserve">Everything else included in the build:</w:t>
      </w:r>
    </w:p>
    <w:p>
      <w:pPr>
        <w:pStyle w:val="ListParagraph"/>
        <w:numPr>
          <w:ilvl w:val="0"/>
          <w:numId w:val="2"/>
        </w:numPr>
        <w:spacing w:before="40" w:after="40"/>
      </w:pPr>
      <w:r>
        <w:rPr>
          <w:rFonts w:ascii="Arial" w:cs="Arial" w:eastAsia="Arial" w:hAnsi="Arial"/>
          <w:color w:val="1A1A1A"/>
          <w:sz w:val="20"/>
          <w:szCs w:val="20"/>
        </w:rPr>
        <w:t xml:space="preserve">Part listings showing the part name, car brand, model, condition (New or Used) and a stock image</w:t>
      </w:r>
    </w:p>
    <w:p>
      <w:pPr>
        <w:pStyle w:val="ListParagraph"/>
        <w:numPr>
          <w:ilvl w:val="0"/>
          <w:numId w:val="2"/>
        </w:numPr>
        <w:spacing w:before="40" w:after="40"/>
      </w:pPr>
      <w:r>
        <w:rPr>
          <w:rFonts w:ascii="Arial" w:cs="Arial" w:eastAsia="Arial" w:hAnsi="Arial"/>
          <w:color w:val="1A1A1A"/>
          <w:sz w:val="20"/>
          <w:szCs w:val="20"/>
        </w:rPr>
        <w:t xml:space="preserve">Mobile friendly and data light, designed to work well on older Android phones</w:t>
      </w:r>
    </w:p>
    <w:p>
      <w:pPr>
        <w:pStyle w:val="ListParagraph"/>
        <w:numPr>
          <w:ilvl w:val="0"/>
          <w:numId w:val="2"/>
        </w:numPr>
        <w:spacing w:before="40" w:after="40"/>
      </w:pPr>
      <w:r>
        <w:rPr>
          <w:rFonts w:ascii="Arial" w:cs="Arial" w:eastAsia="Arial" w:hAnsi="Arial"/>
          <w:color w:val="1A1A1A"/>
          <w:sz w:val="20"/>
          <w:szCs w:val="20"/>
        </w:rPr>
        <w:t xml:space="preserve">Up to 20 starter listings added by TO Digital Tech before launch</w:t>
      </w:r>
    </w:p>
    <w:p>
      <w:pPr>
        <w:pStyle w:val="ListParagraph"/>
        <w:numPr>
          <w:ilvl w:val="0"/>
          <w:numId w:val="2"/>
        </w:numPr>
        <w:spacing w:before="40" w:after="40"/>
      </w:pPr>
      <w:r>
        <w:rPr>
          <w:rFonts w:ascii="Arial" w:cs="Arial" w:eastAsia="Arial" w:hAnsi="Arial"/>
          <w:color w:val="1A1A1A"/>
          <w:sz w:val="20"/>
          <w:szCs w:val="20"/>
        </w:rPr>
        <w:t xml:space="preserve">2 rounds of changes after the first version is shared</w:t>
      </w:r>
    </w:p>
    <w:p>
      <w:pPr>
        <w:pStyle w:val="ListParagraph"/>
        <w:numPr>
          <w:ilvl w:val="0"/>
          <w:numId w:val="2"/>
        </w:numPr>
        <w:spacing w:before="40" w:after="40"/>
      </w:pPr>
      <w:r>
        <w:rPr>
          <w:rFonts w:ascii="Arial" w:cs="Arial" w:eastAsia="Arial" w:hAnsi="Arial"/>
          <w:color w:val="1A1A1A"/>
          <w:sz w:val="20"/>
          <w:szCs w:val="20"/>
        </w:rPr>
        <w:t xml:space="preserve">Full handover so the team can add their own listings going forward</w:t>
      </w:r>
    </w:p>
    <w:p>
      <w:pPr>
        <w:spacing w:before="0" w:after="80"/>
      </w:pPr>
      <w:r>
        <w:rPr>
          <w:rFonts w:ascii="Arial" w:cs="Arial" w:eastAsia="Arial" w:hAnsi="Arial"/>
        </w:rPr>
        <w:t xml:space="preserve"/>
      </w:r>
    </w:p>
    <w:p>
      <w:pPr>
        <w:shd w:fill="0B3D91" w:val="clear"/>
        <w:spacing w:before="280" w:after="120"/>
        <w:ind w:left="120" w:right="120"/>
      </w:pPr>
      <w:r>
        <w:rPr>
          <w:rFonts w:ascii="Arial" w:cs="Arial" w:eastAsia="Arial" w:hAnsi="Arial"/>
          <w:b/>
          <w:bCs/>
          <w:color w:val="FFFFFF"/>
          <w:sz w:val="24"/>
          <w:szCs w:val="24"/>
        </w:rPr>
        <w:t xml:space="preserve">Hosting and Domain</w:t>
      </w:r>
    </w:p>
    <w:p>
      <w:pPr>
        <w:spacing w:before="0" w:after="80"/>
      </w:pPr>
      <w:r>
        <w:rPr>
          <w:rFonts w:ascii="Arial" w:cs="Arial" w:eastAsia="Arial" w:hAnsi="Arial"/>
        </w:rPr>
        <w:t xml:space="preserve"/>
      </w:r>
    </w:p>
    <w:p>
      <w:pPr>
        <w:spacing w:before="60" w:after="60"/>
      </w:pPr>
      <w:r>
        <w:rPr>
          <w:rFonts w:ascii="Arial" w:cs="Arial" w:eastAsia="Arial" w:hAnsi="Arial"/>
          <w:color w:val="1A1A1A"/>
          <w:sz w:val="20"/>
          <w:szCs w:val="20"/>
        </w:rPr>
        <w:t xml:space="preserve">The website will be hosted on Hostinger. There are two ways to set this up:</w:t>
      </w:r>
    </w:p>
    <w:p>
      <w:pPr>
        <w:spacing w:before="0" w:after="80"/>
      </w:pPr>
      <w:r>
        <w:rPr>
          <w:rFonts w:ascii="Arial" w:cs="Arial" w:eastAsia="Arial" w:hAnsi="Arial"/>
        </w:rPr>
        <w:t xml:space="preserve"/>
      </w:r>
    </w:p>
    <w:p>
      <w:pPr>
        <w:pBdr>
          <w:bottom w:val="single" w:color="FF7E00" w:sz="4" w:space="2"/>
        </w:pBdr>
        <w:spacing w:before="160" w:after="60"/>
      </w:pPr>
      <w:r>
        <w:rPr>
          <w:rFonts w:ascii="Arial" w:cs="Arial" w:eastAsia="Arial" w:hAnsi="Arial"/>
          <w:b/>
          <w:bCs/>
          <w:color w:val="1A1E3C"/>
          <w:sz w:val="21"/>
          <w:szCs w:val="21"/>
        </w:rPr>
        <w:t xml:space="preserve">Option A: Annual Plan (Recommended)</w:t>
      </w:r>
    </w:p>
    <w:p>
      <w:pPr>
        <w:spacing w:before="60" w:after="60"/>
      </w:pPr>
      <w:r>
        <w:rPr>
          <w:rFonts w:ascii="Arial" w:cs="Arial" w:eastAsia="Arial" w:hAnsi="Arial"/>
          <w:color w:val="1A1A1A"/>
          <w:sz w:val="20"/>
          <w:szCs w:val="20"/>
        </w:rPr>
        <w:t xml:space="preserve">Afriparts Groups pays Hostinger £64.66 per year directly. Dyran sets everything up as part of the build and hands it over. This is the cleanest arrangement because the account belongs to Afriparts Groups from day one.</w:t>
      </w:r>
    </w:p>
    <w:p>
      <w:pPr>
        <w:spacing w:before="0" w:after="80"/>
      </w:pPr>
      <w:r>
        <w:rPr>
          <w:rFonts w:ascii="Arial" w:cs="Arial" w:eastAsia="Arial" w:hAnsi="Arial"/>
        </w:rPr>
        <w:t xml:space="preserve"/>
      </w:r>
    </w:p>
    <w:p>
      <w:pPr>
        <w:spacing w:before="60" w:after="60"/>
      </w:pPr>
      <w:r>
        <w:rPr>
          <w:rFonts w:ascii="Arial" w:cs="Arial" w:eastAsia="Arial" w:hAnsi="Arial"/>
          <w:color w:val="1A1A1A"/>
          <w:sz w:val="20"/>
          <w:szCs w:val="20"/>
        </w:rPr>
        <w:t xml:space="preserve">What is included in the annual plan:</w:t>
      </w:r>
    </w:p>
    <w:p>
      <w:pPr>
        <w:pStyle w:val="ListParagraph"/>
        <w:numPr>
          <w:ilvl w:val="0"/>
          <w:numId w:val="2"/>
        </w:numPr>
        <w:spacing w:before="40" w:after="40"/>
      </w:pPr>
      <w:r>
        <w:rPr>
          <w:rFonts w:ascii="Arial" w:cs="Arial" w:eastAsia="Arial" w:hAnsi="Arial"/>
          <w:color w:val="1A1A1A"/>
          <w:sz w:val="20"/>
          <w:szCs w:val="20"/>
        </w:rPr>
        <w:t xml:space="preserve">Free .com domain name in the first year (renews at around £15 per year after that)</w:t>
      </w:r>
    </w:p>
    <w:p>
      <w:pPr>
        <w:pStyle w:val="ListParagraph"/>
        <w:numPr>
          <w:ilvl w:val="0"/>
          <w:numId w:val="2"/>
        </w:numPr>
        <w:spacing w:before="40" w:after="40"/>
      </w:pPr>
      <w:r>
        <w:rPr>
          <w:rFonts w:ascii="Arial" w:cs="Arial" w:eastAsia="Arial" w:hAnsi="Arial"/>
          <w:color w:val="1A1A1A"/>
          <w:sz w:val="20"/>
          <w:szCs w:val="20"/>
        </w:rPr>
        <w:t xml:space="preserve">5 professional email addresses free for the first year, for example hello@afripartsgroups.com</w:t>
      </w:r>
    </w:p>
    <w:p>
      <w:pPr>
        <w:pStyle w:val="ListParagraph"/>
        <w:numPr>
          <w:ilvl w:val="0"/>
          <w:numId w:val="2"/>
        </w:numPr>
        <w:spacing w:before="40" w:after="40"/>
      </w:pPr>
      <w:r>
        <w:rPr>
          <w:rFonts w:ascii="Arial" w:cs="Arial" w:eastAsia="Arial" w:hAnsi="Arial"/>
          <w:color w:val="1A1A1A"/>
          <w:sz w:val="20"/>
          <w:szCs w:val="20"/>
        </w:rPr>
        <w:t xml:space="preserve">Daily backups, free security certificate and enough speed and storage for a growing catalogue</w:t>
      </w:r>
    </w:p>
    <w:p>
      <w:pPr>
        <w:spacing w:before="0" w:after="80"/>
      </w:pPr>
      <w:r>
        <w:rPr>
          <w:rFonts w:ascii="Arial" w:cs="Arial" w:eastAsia="Arial" w:hAnsi="Arial"/>
        </w:rPr>
        <w:t xml:space="preserve"/>
      </w:r>
    </w:p>
    <w:p>
      <w:pPr>
        <w:spacing w:before="40" w:after="40"/>
      </w:pPr>
      <w:r>
        <w:rPr>
          <w:rFonts w:ascii="Arial" w:cs="Arial" w:eastAsia="Arial" w:hAnsi="Arial"/>
          <w:i/>
          <w:iCs/>
          <w:color w:val="6B7280"/>
          <w:sz w:val="18"/>
          <w:szCs w:val="18"/>
        </w:rPr>
        <w:t xml:space="preserve">After year one, email addresses will need to move to a paid plan or an alternative free service. Dyran will advise on the best option when the time comes.</w:t>
      </w:r>
    </w:p>
    <w:p>
      <w:pPr>
        <w:spacing w:before="0" w:after="80"/>
      </w:pPr>
      <w:r>
        <w:rPr>
          <w:rFonts w:ascii="Arial" w:cs="Arial" w:eastAsia="Arial" w:hAnsi="Arial"/>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6400"/>
        <w:gridCol w:w="2600"/>
      </w:tblGrid>
      <w:tr>
        <w:trPr>
          <w:tblHeader/>
        </w:trPr>
        <w:tc>
          <w:tcPr>
            <w:tcW w:type="dxa" w:w="6400"/>
            <w:tcBorders>
              <w:top w:val="single" w:color="0B3D91" w:sz="1"/>
              <w:left w:val="single" w:color="0B3D91" w:sz="1"/>
              <w:bottom w:val="single" w:color="0B3D91" w:sz="1"/>
              <w:right w:val="single" w:color="0B3D91" w:sz="1"/>
            </w:tcBorders>
            <w:shd w:fill="0B3D91" w:val="clear"/>
            <w:tcMar>
              <w:top w:type="dxa" w:w="100"/>
              <w:left w:type="dxa" w:w="140"/>
              <w:bottom w:type="dxa" w:w="100"/>
              <w:right w:type="dxa" w:w="140"/>
            </w:tcMar>
          </w:tcPr>
          <w:p>
            <w:pPr>
              <w:spacing w:before="0" w:after="0"/>
            </w:pPr>
            <w:r>
              <w:rPr>
                <w:rFonts w:ascii="Arial" w:cs="Arial" w:eastAsia="Arial" w:hAnsi="Arial"/>
                <w:b/>
                <w:bCs/>
                <w:color w:val="FFFFFF"/>
                <w:sz w:val="20"/>
                <w:szCs w:val="20"/>
              </w:rPr>
              <w:t xml:space="preserve">Annual plan cost paid directly to Hostinger</w:t>
            </w:r>
          </w:p>
        </w:tc>
        <w:tc>
          <w:tcPr>
            <w:tcW w:type="dxa" w:w="2600"/>
            <w:tcBorders>
              <w:top w:val="single" w:color="0B3D91" w:sz="1"/>
              <w:left w:val="single" w:color="0B3D91" w:sz="1"/>
              <w:bottom w:val="single" w:color="0B3D91" w:sz="1"/>
              <w:right w:val="single" w:color="0B3D91" w:sz="1"/>
            </w:tcBorders>
            <w:shd w:fill="0B3D91" w:val="clear"/>
            <w:tcMar>
              <w:top w:type="dxa" w:w="100"/>
              <w:left w:type="dxa" w:w="140"/>
              <w:bottom w:type="dxa" w:w="100"/>
              <w:right w:type="dxa" w:w="140"/>
            </w:tcMar>
          </w:tcPr>
          <w:p>
            <w:pPr>
              <w:spacing w:before="0" w:after="0"/>
              <w:jc w:val="right"/>
            </w:pPr>
            <w:r>
              <w:rPr>
                <w:rFonts w:ascii="Arial" w:cs="Arial" w:eastAsia="Arial" w:hAnsi="Arial"/>
                <w:b/>
                <w:bCs/>
                <w:color w:val="FFFFFF"/>
                <w:sz w:val="20"/>
                <w:szCs w:val="20"/>
              </w:rPr>
              <w:t xml:space="preserve"/>
            </w:r>
          </w:p>
        </w:tc>
      </w:tr>
      <w:tr>
        <w:tc>
          <w:tcPr>
            <w:tcW w:type="dxa" w:w="64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Year 1 (hosting + free domain + 5 email addresses)</w:t>
            </w:r>
          </w:p>
        </w:tc>
        <w:tc>
          <w:tcPr>
            <w:tcW w:type="dxa" w:w="26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£64.66</w:t>
            </w:r>
          </w:p>
        </w:tc>
      </w:tr>
      <w:tr>
        <w:tc>
          <w:tcPr>
            <w:tcW w:type="dxa" w:w="64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Year 2 onwards (hosting + domain renewal)</w:t>
            </w:r>
          </w:p>
        </w:tc>
        <w:tc>
          <w:tcPr>
            <w:tcW w:type="dxa" w:w="26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~£80/year</w:t>
            </w:r>
          </w:p>
        </w:tc>
      </w:tr>
    </w:tbl>
    <w:p>
      <w:pPr>
        <w:spacing w:before="0" w:after="80"/>
      </w:pPr>
      <w:r>
        <w:rPr>
          <w:rFonts w:ascii="Arial" w:cs="Arial" w:eastAsia="Arial" w:hAnsi="Arial"/>
        </w:rPr>
        <w:t xml:space="preserve"/>
      </w:r>
    </w:p>
    <w:p>
      <w:pPr>
        <w:pBdr>
          <w:bottom w:val="single" w:color="FF7E00" w:sz="4" w:space="2"/>
        </w:pBdr>
        <w:spacing w:before="160" w:after="60"/>
      </w:pPr>
      <w:r>
        <w:rPr>
          <w:rFonts w:ascii="Arial" w:cs="Arial" w:eastAsia="Arial" w:hAnsi="Arial"/>
          <w:b/>
          <w:bCs/>
          <w:color w:val="1A1E3C"/>
          <w:sz w:val="21"/>
          <w:szCs w:val="21"/>
        </w:rPr>
        <w:t xml:space="preserve">Option B: Monthly Plan</w:t>
      </w:r>
    </w:p>
    <w:p>
      <w:pPr>
        <w:spacing w:before="60" w:after="60"/>
      </w:pPr>
      <w:r>
        <w:rPr>
          <w:rFonts w:ascii="Arial" w:cs="Arial" w:eastAsia="Arial" w:hAnsi="Arial"/>
          <w:color w:val="1A1A1A"/>
          <w:sz w:val="20"/>
          <w:szCs w:val="20"/>
        </w:rPr>
        <w:t xml:space="preserve">If paying annually upfront is not possible, Hostinger also offers a monthly plan at £14.99 per month. This still includes 5 free email addresses and no domain is included, so the domain would need to be purchased separately at around £15.</w:t>
      </w:r>
    </w:p>
    <w:p>
      <w:pPr>
        <w:spacing w:before="0" w:after="80"/>
      </w:pPr>
      <w:r>
        <w:rPr>
          <w:rFonts w:ascii="Arial" w:cs="Arial" w:eastAsia="Arial" w:hAnsi="Arial"/>
        </w:rPr>
        <w:t xml:space="preserve"/>
      </w:r>
    </w:p>
    <w:p>
      <w:pPr>
        <w:spacing w:before="60" w:after="60"/>
      </w:pPr>
      <w:r>
        <w:rPr>
          <w:rFonts w:ascii="Arial" w:cs="Arial" w:eastAsia="Arial" w:hAnsi="Arial"/>
          <w:color w:val="1A1A1A"/>
          <w:sz w:val="20"/>
          <w:szCs w:val="20"/>
        </w:rPr>
        <w:t xml:space="preserve">With the monthly plan there are two ways to handle it:</w:t>
      </w:r>
    </w:p>
    <w:p>
      <w:pPr>
        <w:pStyle w:val="ListParagraph"/>
        <w:numPr>
          <w:ilvl w:val="0"/>
          <w:numId w:val="2"/>
        </w:numPr>
        <w:spacing w:before="40" w:after="40"/>
      </w:pPr>
      <w:r>
        <w:rPr>
          <w:rFonts w:ascii="Arial" w:cs="Arial" w:eastAsia="Arial" w:hAnsi="Arial"/>
          <w:color w:val="1A1A1A"/>
          <w:sz w:val="20"/>
          <w:szCs w:val="20"/>
        </w:rPr>
        <w:t xml:space="preserve">Afriparts Groups sets up and pays Hostinger directly. Dyran configures the site remotely once access is shared. This keeps things simple and the account belongs to the client.</w:t>
      </w:r>
    </w:p>
    <w:p>
      <w:pPr>
        <w:pStyle w:val="ListParagraph"/>
        <w:numPr>
          <w:ilvl w:val="0"/>
          <w:numId w:val="2"/>
        </w:numPr>
        <w:spacing w:before="40" w:after="40"/>
      </w:pPr>
      <w:r>
        <w:rPr>
          <w:rFonts w:ascii="Arial" w:cs="Arial" w:eastAsia="Arial" w:hAnsi="Arial"/>
          <w:color w:val="1A1A1A"/>
          <w:sz w:val="20"/>
          <w:szCs w:val="20"/>
        </w:rPr>
        <w:t xml:space="preserve">Dyran manages the hosting on behalf of Afriparts Groups and it is added to a monthly fee alongside any other ongoing services. This suits clients who prefer one invoice and one point of contact for everything.</w:t>
      </w:r>
    </w:p>
    <w:p>
      <w:pPr>
        <w:spacing w:before="0" w:after="80"/>
      </w:pPr>
      <w:r>
        <w:rPr>
          <w:rFonts w:ascii="Arial" w:cs="Arial" w:eastAsia="Arial" w:hAnsi="Arial"/>
        </w:rPr>
        <w:t xml:space="preserve"/>
      </w:r>
    </w:p>
    <w:p>
      <w:pPr>
        <w:pBdr>
          <w:left w:val="single" w:color="0B3D91" w:sz="14" w:space="6"/>
        </w:pBdr>
        <w:shd w:fill="EEF3FC" w:val="clear"/>
        <w:spacing w:before="120" w:after="120"/>
        <w:ind w:left="180" w:right="180"/>
      </w:pPr>
      <w:r>
        <w:rPr>
          <w:rFonts w:ascii="Arial" w:cs="Arial" w:eastAsia="Arial" w:hAnsi="Arial"/>
          <w:color w:val="1A1E3C"/>
          <w:sz w:val="19"/>
          <w:szCs w:val="19"/>
        </w:rPr>
        <w:t xml:space="preserve">The annual plan works out at £5.39 per month versus £14.99 on monthly billing. Paying annually saves over £115 in the first year and includes the domain for free. This is the option Dyran recommends.</w:t>
      </w:r>
    </w:p>
    <w:p>
      <w:pPr>
        <w:spacing w:before="0" w:after="80"/>
      </w:pPr>
      <w:r>
        <w:rPr>
          <w:rFonts w:ascii="Arial" w:cs="Arial" w:eastAsia="Arial" w:hAnsi="Arial"/>
        </w:rPr>
        <w:t xml:space="preserve"/>
      </w:r>
    </w:p>
    <w:p>
      <w:pPr>
        <w:shd w:fill="0B3D91" w:val="clear"/>
        <w:spacing w:before="280" w:after="120"/>
        <w:ind w:left="120" w:right="120"/>
      </w:pPr>
      <w:r>
        <w:rPr>
          <w:rFonts w:ascii="Arial" w:cs="Arial" w:eastAsia="Arial" w:hAnsi="Arial"/>
          <w:b/>
          <w:bCs/>
          <w:color w:val="FFFFFF"/>
          <w:sz w:val="24"/>
          <w:szCs w:val="24"/>
        </w:rPr>
        <w:t xml:space="preserve">Investment</w:t>
      </w:r>
    </w:p>
    <w:p>
      <w:pPr>
        <w:spacing w:before="0" w:after="80"/>
      </w:pPr>
      <w:r>
        <w:rPr>
          <w:rFonts w:ascii="Arial" w:cs="Arial" w:eastAsia="Arial" w:hAnsi="Arial"/>
        </w:rPr>
        <w:t xml:space="preserve"/>
      </w:r>
    </w:p>
    <w:p>
      <w:pPr>
        <w:spacing w:before="60" w:after="60"/>
      </w:pPr>
      <w:r>
        <w:rPr>
          <w:rFonts w:ascii="Arial" w:cs="Arial" w:eastAsia="Arial" w:hAnsi="Arial"/>
          <w:color w:val="1A1A1A"/>
          <w:sz w:val="20"/>
          <w:szCs w:val="20"/>
        </w:rPr>
        <w:t xml:space="preserve">The full scope of this project is worth £850. Because this is a starter build, TO Digital Tech is offering a reduced rate of £650 to get Afriparts Groups online and growing.</w:t>
      </w:r>
    </w:p>
    <w:p>
      <w:pPr>
        <w:spacing w:before="0" w:after="80"/>
      </w:pPr>
      <w:r>
        <w:rPr>
          <w:rFonts w:ascii="Arial" w:cs="Arial" w:eastAsia="Arial" w:hAnsi="Arial"/>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6400"/>
        <w:gridCol w:w="2600"/>
      </w:tblGrid>
      <w:tr>
        <w:trPr>
          <w:tblHeader/>
        </w:trPr>
        <w:tc>
          <w:tcPr>
            <w:tcW w:type="dxa" w:w="6400"/>
            <w:tcBorders>
              <w:top w:val="single" w:color="0B3D91" w:sz="1"/>
              <w:left w:val="single" w:color="0B3D91" w:sz="1"/>
              <w:bottom w:val="single" w:color="0B3D91" w:sz="1"/>
              <w:right w:val="single" w:color="0B3D91" w:sz="1"/>
            </w:tcBorders>
            <w:shd w:fill="0B3D91" w:val="clear"/>
            <w:tcMar>
              <w:top w:type="dxa" w:w="100"/>
              <w:left w:type="dxa" w:w="140"/>
              <w:bottom w:type="dxa" w:w="100"/>
              <w:right w:type="dxa" w:w="140"/>
            </w:tcMar>
          </w:tcPr>
          <w:p>
            <w:pPr>
              <w:spacing w:before="0" w:after="0"/>
            </w:pPr>
            <w:r>
              <w:rPr>
                <w:rFonts w:ascii="Arial" w:cs="Arial" w:eastAsia="Arial" w:hAnsi="Arial"/>
                <w:b/>
                <w:bCs/>
                <w:color w:val="FFFFFF"/>
                <w:sz w:val="20"/>
                <w:szCs w:val="20"/>
              </w:rPr>
              <w:t xml:space="preserve">What is included</w:t>
            </w:r>
          </w:p>
        </w:tc>
        <w:tc>
          <w:tcPr>
            <w:tcW w:type="dxa" w:w="2600"/>
            <w:tcBorders>
              <w:top w:val="single" w:color="0B3D91" w:sz="1"/>
              <w:left w:val="single" w:color="0B3D91" w:sz="1"/>
              <w:bottom w:val="single" w:color="0B3D91" w:sz="1"/>
              <w:right w:val="single" w:color="0B3D91" w:sz="1"/>
            </w:tcBorders>
            <w:shd w:fill="0B3D91" w:val="clear"/>
            <w:tcMar>
              <w:top w:type="dxa" w:w="100"/>
              <w:left w:type="dxa" w:w="140"/>
              <w:bottom w:type="dxa" w:w="100"/>
              <w:right w:type="dxa" w:w="140"/>
            </w:tcMar>
          </w:tcPr>
          <w:p>
            <w:pPr>
              <w:spacing w:before="0" w:after="0"/>
              <w:jc w:val="right"/>
            </w:pPr>
            <w:r>
              <w:rPr>
                <w:rFonts w:ascii="Arial" w:cs="Arial" w:eastAsia="Arial" w:hAnsi="Arial"/>
                <w:b/>
                <w:bCs/>
                <w:color w:val="FFFFFF"/>
                <w:sz w:val="20"/>
                <w:szCs w:val="20"/>
              </w:rPr>
              <w:t xml:space="preserve">Price</w:t>
            </w:r>
          </w:p>
        </w:tc>
      </w:tr>
      <w:tr>
        <w:tc>
          <w:tcPr>
            <w:tcW w:type="dxa" w:w="64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Website build (3 pages, listings, contact and request form, WhatsApp integration)</w:t>
            </w:r>
          </w:p>
        </w:tc>
        <w:tc>
          <w:tcPr>
            <w:tcW w:type="dxa" w:w="26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
            </w:r>
          </w:p>
        </w:tc>
      </w:tr>
      <w:tr>
        <w:tc>
          <w:tcPr>
            <w:tcW w:type="dxa" w:w="64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Logo design (2 concepts, pick one, 1 round of tweaks)</w:t>
            </w:r>
          </w:p>
        </w:tc>
        <w:tc>
          <w:tcPr>
            <w:tcW w:type="dxa" w:w="26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
            </w:r>
          </w:p>
        </w:tc>
      </w:tr>
      <w:tr>
        <w:tc>
          <w:tcPr>
            <w:tcW w:type="dxa" w:w="64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Hosting and domain setup handled by Dyran</w:t>
            </w:r>
          </w:p>
        </w:tc>
        <w:tc>
          <w:tcPr>
            <w:tcW w:type="dxa" w:w="26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
            </w:r>
          </w:p>
        </w:tc>
      </w:tr>
      <w:tr>
        <w:tc>
          <w:tcPr>
            <w:tcW w:type="dxa" w:w="64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5 professional email addresses set up and ready to use</w:t>
            </w:r>
          </w:p>
        </w:tc>
        <w:tc>
          <w:tcPr>
            <w:tcW w:type="dxa" w:w="26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
            </w:r>
          </w:p>
        </w:tc>
      </w:tr>
      <w:tr>
        <w:tc>
          <w:tcPr>
            <w:tcW w:type="dxa" w:w="64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Up to 20 starter listings added before launch</w:t>
            </w:r>
          </w:p>
        </w:tc>
        <w:tc>
          <w:tcPr>
            <w:tcW w:type="dxa" w:w="26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
            </w:r>
          </w:p>
        </w:tc>
      </w:tr>
      <w:tr>
        <w:tc>
          <w:tcPr>
            <w:tcW w:type="dxa" w:w="64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2 rounds of changes after first version is shared</w:t>
            </w:r>
          </w:p>
        </w:tc>
        <w:tc>
          <w:tcPr>
            <w:tcW w:type="dxa" w:w="26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
            </w:r>
          </w:p>
        </w:tc>
      </w:tr>
      <w:tr>
        <w:tc>
          <w:tcPr>
            <w:tcW w:type="dxa" w:w="64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Full handover session</w:t>
            </w:r>
          </w:p>
        </w:tc>
        <w:tc>
          <w:tcPr>
            <w:tcW w:type="dxa" w:w="26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
            </w:r>
          </w:p>
        </w:tc>
      </w:tr>
      <w:tr>
        <w:tc>
          <w:tcPr>
            <w:tcW w:type="dxa" w:w="6400"/>
            <w:tcBorders>
              <w:top w:val="single" w:color="E2E8F0" w:sz="1"/>
              <w:left w:val="single" w:color="E2E8F0" w:sz="1"/>
              <w:bottom w:val="single" w:color="E2E8F0" w:sz="1"/>
              <w:right w:val="single" w:color="E2E8F0" w:sz="1"/>
            </w:tcBorders>
            <w:shd w:fill="EEF3FC" w:val="clear"/>
            <w:tcMar>
              <w:top w:type="dxa" w:w="90"/>
              <w:left w:type="dxa" w:w="140"/>
              <w:bottom w:type="dxa" w:w="90"/>
              <w:right w:type="dxa" w:w="140"/>
            </w:tcMar>
          </w:tcPr>
          <w:p>
            <w:pPr>
              <w:spacing w:before="0" w:after="0"/>
            </w:pPr>
            <w:r>
              <w:rPr>
                <w:rFonts w:ascii="Arial" w:cs="Arial" w:eastAsia="Arial" w:hAnsi="Arial"/>
                <w:b/>
                <w:bCs/>
                <w:color w:val="1A1E3C"/>
                <w:sz w:val="20"/>
                <w:szCs w:val="20"/>
              </w:rPr>
              <w:t xml:space="preserve">Total (launch rate)</w:t>
            </w:r>
          </w:p>
        </w:tc>
        <w:tc>
          <w:tcPr>
            <w:tcW w:type="dxa" w:w="2600"/>
            <w:tcBorders>
              <w:top w:val="single" w:color="E2E8F0" w:sz="1"/>
              <w:left w:val="single" w:color="E2E8F0" w:sz="1"/>
              <w:bottom w:val="single" w:color="E2E8F0" w:sz="1"/>
              <w:right w:val="single" w:color="E2E8F0" w:sz="1"/>
            </w:tcBorders>
            <w:shd w:fill="EEF3FC" w:val="clear"/>
            <w:tcMar>
              <w:top w:type="dxa" w:w="90"/>
              <w:left w:type="dxa" w:w="140"/>
              <w:bottom w:type="dxa" w:w="90"/>
              <w:right w:type="dxa" w:w="140"/>
            </w:tcMar>
          </w:tcPr>
          <w:p>
            <w:pPr>
              <w:spacing w:before="0" w:after="0"/>
              <w:jc w:val="right"/>
            </w:pPr>
            <w:r>
              <w:rPr>
                <w:rFonts w:ascii="Arial" w:cs="Arial" w:eastAsia="Arial" w:hAnsi="Arial"/>
                <w:b/>
                <w:bCs/>
                <w:color w:val="FF7E00"/>
                <w:sz w:val="20"/>
                <w:szCs w:val="20"/>
              </w:rPr>
              <w:t xml:space="preserve">£650</w:t>
            </w:r>
          </w:p>
        </w:tc>
      </w:tr>
    </w:tbl>
    <w:p>
      <w:pPr>
        <w:spacing w:before="0" w:after="80"/>
      </w:pPr>
      <w:r>
        <w:rPr>
          <w:rFonts w:ascii="Arial" w:cs="Arial" w:eastAsia="Arial" w:hAnsi="Arial"/>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6400"/>
        <w:gridCol w:w="2600"/>
      </w:tblGrid>
      <w:tr>
        <w:trPr>
          <w:tblHeader/>
        </w:trPr>
        <w:tc>
          <w:tcPr>
            <w:tcW w:type="dxa" w:w="6400"/>
            <w:tcBorders>
              <w:top w:val="single" w:color="0B3D91" w:sz="1"/>
              <w:left w:val="single" w:color="0B3D91" w:sz="1"/>
              <w:bottom w:val="single" w:color="0B3D91" w:sz="1"/>
              <w:right w:val="single" w:color="0B3D91" w:sz="1"/>
            </w:tcBorders>
            <w:shd w:fill="0B3D91" w:val="clear"/>
            <w:tcMar>
              <w:top w:type="dxa" w:w="100"/>
              <w:left w:type="dxa" w:w="140"/>
              <w:bottom w:type="dxa" w:w="100"/>
              <w:right w:type="dxa" w:w="140"/>
            </w:tcMar>
          </w:tcPr>
          <w:p>
            <w:pPr>
              <w:spacing w:before="0" w:after="0"/>
            </w:pPr>
            <w:r>
              <w:rPr>
                <w:rFonts w:ascii="Arial" w:cs="Arial" w:eastAsia="Arial" w:hAnsi="Arial"/>
                <w:b/>
                <w:bCs/>
                <w:color w:val="FFFFFF"/>
                <w:sz w:val="20"/>
                <w:szCs w:val="20"/>
              </w:rPr>
              <w:t xml:space="preserve">Payment</w:t>
            </w:r>
          </w:p>
        </w:tc>
        <w:tc>
          <w:tcPr>
            <w:tcW w:type="dxa" w:w="2600"/>
            <w:tcBorders>
              <w:top w:val="single" w:color="0B3D91" w:sz="1"/>
              <w:left w:val="single" w:color="0B3D91" w:sz="1"/>
              <w:bottom w:val="single" w:color="0B3D91" w:sz="1"/>
              <w:right w:val="single" w:color="0B3D91" w:sz="1"/>
            </w:tcBorders>
            <w:shd w:fill="0B3D91" w:val="clear"/>
            <w:tcMar>
              <w:top w:type="dxa" w:w="100"/>
              <w:left w:type="dxa" w:w="140"/>
              <w:bottom w:type="dxa" w:w="100"/>
              <w:right w:type="dxa" w:w="140"/>
            </w:tcMar>
          </w:tcPr>
          <w:p>
            <w:pPr>
              <w:spacing w:before="0" w:after="0"/>
              <w:jc w:val="right"/>
            </w:pPr>
            <w:r>
              <w:rPr>
                <w:rFonts w:ascii="Arial" w:cs="Arial" w:eastAsia="Arial" w:hAnsi="Arial"/>
                <w:b/>
                <w:bCs/>
                <w:color w:val="FFFFFF"/>
                <w:sz w:val="20"/>
                <w:szCs w:val="20"/>
              </w:rPr>
              <w:t xml:space="preserve">Amount</w:t>
            </w:r>
          </w:p>
        </w:tc>
      </w:tr>
      <w:tr>
        <w:tc>
          <w:tcPr>
            <w:tcW w:type="dxa" w:w="64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Deposit to start work</w:t>
            </w:r>
          </w:p>
        </w:tc>
        <w:tc>
          <w:tcPr>
            <w:tcW w:type="dxa" w:w="26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£325</w:t>
            </w:r>
          </w:p>
        </w:tc>
      </w:tr>
      <w:tr>
        <w:tc>
          <w:tcPr>
            <w:tcW w:type="dxa" w:w="64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Balance on completion, before handover</w:t>
            </w:r>
          </w:p>
        </w:tc>
        <w:tc>
          <w:tcPr>
            <w:tcW w:type="dxa" w:w="26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£325</w:t>
            </w:r>
          </w:p>
        </w:tc>
      </w:tr>
    </w:tbl>
    <w:p>
      <w:pPr>
        <w:spacing w:before="0" w:after="80"/>
      </w:pPr>
      <w:r>
        <w:rPr>
          <w:rFonts w:ascii="Arial" w:cs="Arial" w:eastAsia="Arial" w:hAnsi="Arial"/>
        </w:rPr>
        <w:t xml:space="preserve"/>
      </w:r>
    </w:p>
    <w:p>
      <w:pPr>
        <w:shd w:fill="0B3D91" w:val="clear"/>
        <w:spacing w:before="280" w:after="120"/>
        <w:ind w:left="120" w:right="120"/>
      </w:pPr>
      <w:r>
        <w:rPr>
          <w:rFonts w:ascii="Arial" w:cs="Arial" w:eastAsia="Arial" w:hAnsi="Arial"/>
          <w:b/>
          <w:bCs/>
          <w:color w:val="FFFFFF"/>
          <w:sz w:val="24"/>
          <w:szCs w:val="24"/>
        </w:rPr>
        <w:t xml:space="preserve">Timeline</w:t>
      </w:r>
    </w:p>
    <w:p>
      <w:pPr>
        <w:spacing w:before="0" w:after="80"/>
      </w:pPr>
      <w:r>
        <w:rPr>
          <w:rFonts w:ascii="Arial" w:cs="Arial" w:eastAsia="Arial" w:hAnsi="Arial"/>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6400"/>
        <w:gridCol w:w="2600"/>
      </w:tblGrid>
      <w:tr>
        <w:trPr>
          <w:tblHeader/>
        </w:trPr>
        <w:tc>
          <w:tcPr>
            <w:tcW w:type="dxa" w:w="6400"/>
            <w:tcBorders>
              <w:top w:val="single" w:color="0B3D91" w:sz="1"/>
              <w:left w:val="single" w:color="0B3D91" w:sz="1"/>
              <w:bottom w:val="single" w:color="0B3D91" w:sz="1"/>
              <w:right w:val="single" w:color="0B3D91" w:sz="1"/>
            </w:tcBorders>
            <w:shd w:fill="0B3D91" w:val="clear"/>
            <w:tcMar>
              <w:top w:type="dxa" w:w="100"/>
              <w:left w:type="dxa" w:w="140"/>
              <w:bottom w:type="dxa" w:w="100"/>
              <w:right w:type="dxa" w:w="140"/>
            </w:tcMar>
          </w:tcPr>
          <w:p>
            <w:pPr>
              <w:spacing w:before="0" w:after="0"/>
            </w:pPr>
            <w:r>
              <w:rPr>
                <w:rFonts w:ascii="Arial" w:cs="Arial" w:eastAsia="Arial" w:hAnsi="Arial"/>
                <w:b/>
                <w:bCs/>
                <w:color w:val="FFFFFF"/>
                <w:sz w:val="20"/>
                <w:szCs w:val="20"/>
              </w:rPr>
              <w:t xml:space="preserve">Stage</w:t>
            </w:r>
          </w:p>
        </w:tc>
        <w:tc>
          <w:tcPr>
            <w:tcW w:type="dxa" w:w="2600"/>
            <w:tcBorders>
              <w:top w:val="single" w:color="0B3D91" w:sz="1"/>
              <w:left w:val="single" w:color="0B3D91" w:sz="1"/>
              <w:bottom w:val="single" w:color="0B3D91" w:sz="1"/>
              <w:right w:val="single" w:color="0B3D91" w:sz="1"/>
            </w:tcBorders>
            <w:shd w:fill="0B3D91" w:val="clear"/>
            <w:tcMar>
              <w:top w:type="dxa" w:w="100"/>
              <w:left w:type="dxa" w:w="140"/>
              <w:bottom w:type="dxa" w:w="100"/>
              <w:right w:type="dxa" w:w="140"/>
            </w:tcMar>
          </w:tcPr>
          <w:p>
            <w:pPr>
              <w:spacing w:before="0" w:after="0"/>
              <w:jc w:val="right"/>
            </w:pPr>
            <w:r>
              <w:rPr>
                <w:rFonts w:ascii="Arial" w:cs="Arial" w:eastAsia="Arial" w:hAnsi="Arial"/>
                <w:b/>
                <w:bCs/>
                <w:color w:val="FFFFFF"/>
                <w:sz w:val="20"/>
                <w:szCs w:val="20"/>
              </w:rPr>
              <w:t xml:space="preserve">Time</w:t>
            </w:r>
          </w:p>
        </w:tc>
      </w:tr>
      <w:tr>
        <w:tc>
          <w:tcPr>
            <w:tcW w:type="dxa" w:w="64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Domain, hosting and email setup</w:t>
            </w:r>
          </w:p>
        </w:tc>
        <w:tc>
          <w:tcPr>
            <w:tcW w:type="dxa" w:w="26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2 days</w:t>
            </w:r>
          </w:p>
        </w:tc>
      </w:tr>
      <w:tr>
        <w:tc>
          <w:tcPr>
            <w:tcW w:type="dxa" w:w="64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Logo design</w:t>
            </w:r>
          </w:p>
        </w:tc>
        <w:tc>
          <w:tcPr>
            <w:tcW w:type="dxa" w:w="26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3 days</w:t>
            </w:r>
          </w:p>
        </w:tc>
      </w:tr>
      <w:tr>
        <w:tc>
          <w:tcPr>
            <w:tcW w:type="dxa" w:w="64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Website build</w:t>
            </w:r>
          </w:p>
        </w:tc>
        <w:tc>
          <w:tcPr>
            <w:tcW w:type="dxa" w:w="26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5 days</w:t>
            </w:r>
          </w:p>
        </w:tc>
      </w:tr>
      <w:tr>
        <w:tc>
          <w:tcPr>
            <w:tcW w:type="dxa" w:w="64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Listings upload (up to 20)</w:t>
            </w:r>
          </w:p>
        </w:tc>
        <w:tc>
          <w:tcPr>
            <w:tcW w:type="dxa" w:w="26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2 days</w:t>
            </w:r>
          </w:p>
        </w:tc>
      </w:tr>
      <w:tr>
        <w:tc>
          <w:tcPr>
            <w:tcW w:type="dxa" w:w="64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Changes and final checks</w:t>
            </w:r>
          </w:p>
        </w:tc>
        <w:tc>
          <w:tcPr>
            <w:tcW w:type="dxa" w:w="26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3 days</w:t>
            </w:r>
          </w:p>
        </w:tc>
      </w:tr>
      <w:tr>
        <w:tc>
          <w:tcPr>
            <w:tcW w:type="dxa" w:w="64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Handover and launch</w:t>
            </w:r>
          </w:p>
        </w:tc>
        <w:tc>
          <w:tcPr>
            <w:tcW w:type="dxa" w:w="26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1 day</w:t>
            </w:r>
          </w:p>
        </w:tc>
      </w:tr>
      <w:tr>
        <w:tc>
          <w:tcPr>
            <w:tcW w:type="dxa" w:w="6400"/>
            <w:tcBorders>
              <w:top w:val="single" w:color="E2E8F0" w:sz="1"/>
              <w:left w:val="single" w:color="E2E8F0" w:sz="1"/>
              <w:bottom w:val="single" w:color="E2E8F0" w:sz="1"/>
              <w:right w:val="single" w:color="E2E8F0" w:sz="1"/>
            </w:tcBorders>
            <w:shd w:fill="EEF3FC" w:val="clear"/>
            <w:tcMar>
              <w:top w:type="dxa" w:w="90"/>
              <w:left w:type="dxa" w:w="140"/>
              <w:bottom w:type="dxa" w:w="90"/>
              <w:right w:type="dxa" w:w="140"/>
            </w:tcMar>
          </w:tcPr>
          <w:p>
            <w:pPr>
              <w:spacing w:before="0" w:after="0"/>
            </w:pPr>
            <w:r>
              <w:rPr>
                <w:rFonts w:ascii="Arial" w:cs="Arial" w:eastAsia="Arial" w:hAnsi="Arial"/>
                <w:b/>
                <w:bCs/>
                <w:color w:val="1A1E3C"/>
                <w:sz w:val="20"/>
                <w:szCs w:val="20"/>
              </w:rPr>
              <w:t xml:space="preserve">Total from deposit received</w:t>
            </w:r>
          </w:p>
        </w:tc>
        <w:tc>
          <w:tcPr>
            <w:tcW w:type="dxa" w:w="2600"/>
            <w:tcBorders>
              <w:top w:val="single" w:color="E2E8F0" w:sz="1"/>
              <w:left w:val="single" w:color="E2E8F0" w:sz="1"/>
              <w:bottom w:val="single" w:color="E2E8F0" w:sz="1"/>
              <w:right w:val="single" w:color="E2E8F0" w:sz="1"/>
            </w:tcBorders>
            <w:shd w:fill="EEF3FC" w:val="clear"/>
            <w:tcMar>
              <w:top w:type="dxa" w:w="90"/>
              <w:left w:type="dxa" w:w="140"/>
              <w:bottom w:type="dxa" w:w="90"/>
              <w:right w:type="dxa" w:w="140"/>
            </w:tcMar>
          </w:tcPr>
          <w:p>
            <w:pPr>
              <w:spacing w:before="0" w:after="0"/>
              <w:jc w:val="right"/>
            </w:pPr>
            <w:r>
              <w:rPr>
                <w:rFonts w:ascii="Arial" w:cs="Arial" w:eastAsia="Arial" w:hAnsi="Arial"/>
                <w:b/>
                <w:bCs/>
                <w:color w:val="FF7E00"/>
                <w:sz w:val="20"/>
                <w:szCs w:val="20"/>
              </w:rPr>
              <w:t xml:space="preserve">2 to 3 weeks</w:t>
            </w:r>
          </w:p>
        </w:tc>
      </w:tr>
    </w:tbl>
    <w:p>
      <w:pPr>
        <w:spacing w:before="0" w:after="80"/>
      </w:pPr>
      <w:r>
        <w:rPr>
          <w:rFonts w:ascii="Arial" w:cs="Arial" w:eastAsia="Arial" w:hAnsi="Arial"/>
        </w:rPr>
        <w:t xml:space="preserve"/>
      </w:r>
    </w:p>
    <w:p>
      <w:pPr>
        <w:shd w:fill="0B3D91" w:val="clear"/>
        <w:spacing w:before="280" w:after="120"/>
        <w:ind w:left="120" w:right="120"/>
      </w:pPr>
      <w:r>
        <w:rPr>
          <w:rFonts w:ascii="Arial" w:cs="Arial" w:eastAsia="Arial" w:hAnsi="Arial"/>
          <w:b/>
          <w:bCs/>
          <w:color w:val="FFFFFF"/>
          <w:sz w:val="24"/>
          <w:szCs w:val="24"/>
        </w:rPr>
        <w:t xml:space="preserve">Not Included</w:t>
      </w:r>
    </w:p>
    <w:p>
      <w:pPr>
        <w:spacing w:before="0" w:after="80"/>
      </w:pPr>
      <w:r>
        <w:rPr>
          <w:rFonts w:ascii="Arial" w:cs="Arial" w:eastAsia="Arial" w:hAnsi="Arial"/>
        </w:rPr>
        <w:t xml:space="preserve"/>
      </w:r>
    </w:p>
    <w:p>
      <w:pPr>
        <w:pStyle w:val="ListParagraph"/>
        <w:numPr>
          <w:ilvl w:val="0"/>
          <w:numId w:val="2"/>
        </w:numPr>
        <w:spacing w:before="40" w:after="40"/>
      </w:pPr>
      <w:r>
        <w:rPr>
          <w:rFonts w:ascii="Arial" w:cs="Arial" w:eastAsia="Arial" w:hAnsi="Arial"/>
          <w:color w:val="1A1A1A"/>
          <w:sz w:val="20"/>
          <w:szCs w:val="20"/>
        </w:rPr>
        <w:t xml:space="preserve">Hosting cost, paid directly to Hostinger by Afriparts Groups (see Hosting section above)</w:t>
      </w:r>
    </w:p>
    <w:p>
      <w:pPr>
        <w:pStyle w:val="ListParagraph"/>
        <w:numPr>
          <w:ilvl w:val="0"/>
          <w:numId w:val="2"/>
        </w:numPr>
        <w:spacing w:before="40" w:after="40"/>
      </w:pPr>
      <w:r>
        <w:rPr>
          <w:rFonts w:ascii="Arial" w:cs="Arial" w:eastAsia="Arial" w:hAnsi="Arial"/>
          <w:color w:val="1A1A1A"/>
          <w:sz w:val="20"/>
          <w:szCs w:val="20"/>
        </w:rPr>
        <w:t xml:space="preserve">Additional listings beyond the 20 starter listings. The team can add these themselves after handover</w:t>
      </w:r>
    </w:p>
    <w:p>
      <w:pPr>
        <w:pStyle w:val="ListParagraph"/>
        <w:numPr>
          <w:ilvl w:val="0"/>
          <w:numId w:val="2"/>
        </w:numPr>
        <w:spacing w:before="40" w:after="40"/>
      </w:pPr>
      <w:r>
        <w:rPr>
          <w:rFonts w:ascii="Arial" w:cs="Arial" w:eastAsia="Arial" w:hAnsi="Arial"/>
          <w:color w:val="1A1A1A"/>
          <w:sz w:val="20"/>
          <w:szCs w:val="20"/>
        </w:rPr>
        <w:t xml:space="preserve">WhatsApp Business account setup. This is free. Download the WhatsApp Business app, register with the business phone number and set up the profile. Dyran will walk through this during handover</w:t>
      </w:r>
    </w:p>
    <w:p>
      <w:pPr>
        <w:pStyle w:val="ListParagraph"/>
        <w:numPr>
          <w:ilvl w:val="0"/>
          <w:numId w:val="2"/>
        </w:numPr>
        <w:spacing w:before="40" w:after="40"/>
      </w:pPr>
      <w:r>
        <w:rPr>
          <w:rFonts w:ascii="Arial" w:cs="Arial" w:eastAsia="Arial" w:hAnsi="Arial"/>
          <w:color w:val="1A1A1A"/>
          <w:sz w:val="20"/>
          <w:szCs w:val="20"/>
        </w:rPr>
        <w:t xml:space="preserve">Facebook or Instagram pages. If they already exist, links to them can be added to the website</w:t>
      </w:r>
    </w:p>
    <w:p>
      <w:pPr>
        <w:pStyle w:val="ListParagraph"/>
        <w:numPr>
          <w:ilvl w:val="0"/>
          <w:numId w:val="2"/>
        </w:numPr>
        <w:spacing w:before="40" w:after="40"/>
      </w:pPr>
      <w:r>
        <w:rPr>
          <w:rFonts w:ascii="Arial" w:cs="Arial" w:eastAsia="Arial" w:hAnsi="Arial"/>
          <w:color w:val="1A1A1A"/>
          <w:sz w:val="20"/>
          <w:szCs w:val="20"/>
        </w:rPr>
        <w:t xml:space="preserve">Extra rounds of changes beyond the 2 included (£75 per round)</w:t>
      </w:r>
    </w:p>
    <w:p>
      <w:pPr>
        <w:pStyle w:val="ListParagraph"/>
        <w:numPr>
          <w:ilvl w:val="0"/>
          <w:numId w:val="2"/>
        </w:numPr>
        <w:spacing w:before="40" w:after="40"/>
      </w:pPr>
      <w:r>
        <w:rPr>
          <w:rFonts w:ascii="Arial" w:cs="Arial" w:eastAsia="Arial" w:hAnsi="Arial"/>
          <w:color w:val="1A1A1A"/>
          <w:sz w:val="20"/>
          <w:szCs w:val="20"/>
        </w:rPr>
        <w:t xml:space="preserve">Online payment processing. Customers pay via MTN or Airtel Mobile Money directly after making contact</w:t>
      </w:r>
    </w:p>
    <w:p>
      <w:pPr>
        <w:spacing w:before="0" w:after="80"/>
      </w:pPr>
      <w:r>
        <w:rPr>
          <w:rFonts w:ascii="Arial" w:cs="Arial" w:eastAsia="Arial" w:hAnsi="Arial"/>
        </w:rPr>
        <w:t xml:space="preserve"/>
      </w:r>
    </w:p>
    <w:p>
      <w:pPr>
        <w:shd w:fill="0B3D91" w:val="clear"/>
        <w:spacing w:before="280" w:after="120"/>
        <w:ind w:left="120" w:right="120"/>
      </w:pPr>
      <w:r>
        <w:rPr>
          <w:rFonts w:ascii="Arial" w:cs="Arial" w:eastAsia="Arial" w:hAnsi="Arial"/>
          <w:b/>
          <w:bCs/>
          <w:color w:val="FFFFFF"/>
          <w:sz w:val="24"/>
          <w:szCs w:val="24"/>
        </w:rPr>
        <w:t xml:space="preserve">Adding More Later</w:t>
      </w:r>
    </w:p>
    <w:p>
      <w:pPr>
        <w:spacing w:before="0" w:after="80"/>
      </w:pPr>
      <w:r>
        <w:rPr>
          <w:rFonts w:ascii="Arial" w:cs="Arial" w:eastAsia="Arial" w:hAnsi="Arial"/>
        </w:rPr>
        <w:t xml:space="preserve"/>
      </w:r>
    </w:p>
    <w:p>
      <w:pPr>
        <w:spacing w:before="60" w:after="60"/>
      </w:pPr>
      <w:r>
        <w:rPr>
          <w:rFonts w:ascii="Arial" w:cs="Arial" w:eastAsia="Arial" w:hAnsi="Arial"/>
          <w:color w:val="1A1A1A"/>
          <w:sz w:val="20"/>
          <w:szCs w:val="20"/>
        </w:rPr>
        <w:t xml:space="preserve">The website is built to grow. Here is what can be added as the business expands:</w:t>
      </w:r>
    </w:p>
    <w:p>
      <w:pPr>
        <w:spacing w:before="0" w:after="80"/>
      </w:pPr>
      <w:r>
        <w:rPr>
          <w:rFonts w:ascii="Arial" w:cs="Arial" w:eastAsia="Arial" w:hAnsi="Arial"/>
        </w:rP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6400"/>
        <w:gridCol w:w="2600"/>
      </w:tblGrid>
      <w:tr>
        <w:trPr>
          <w:tblHeader/>
        </w:trPr>
        <w:tc>
          <w:tcPr>
            <w:tcW w:type="dxa" w:w="6400"/>
            <w:tcBorders>
              <w:top w:val="single" w:color="0B3D91" w:sz="1"/>
              <w:left w:val="single" w:color="0B3D91" w:sz="1"/>
              <w:bottom w:val="single" w:color="0B3D91" w:sz="1"/>
              <w:right w:val="single" w:color="0B3D91" w:sz="1"/>
            </w:tcBorders>
            <w:shd w:fill="0B3D91" w:val="clear"/>
            <w:tcMar>
              <w:top w:type="dxa" w:w="100"/>
              <w:left w:type="dxa" w:w="140"/>
              <w:bottom w:type="dxa" w:w="100"/>
              <w:right w:type="dxa" w:w="140"/>
            </w:tcMar>
          </w:tcPr>
          <w:p>
            <w:pPr>
              <w:spacing w:before="0" w:after="0"/>
            </w:pPr>
            <w:r>
              <w:rPr>
                <w:rFonts w:ascii="Arial" w:cs="Arial" w:eastAsia="Arial" w:hAnsi="Arial"/>
                <w:b/>
                <w:bCs/>
                <w:color w:val="FFFFFF"/>
                <w:sz w:val="20"/>
                <w:szCs w:val="20"/>
              </w:rPr>
              <w:t xml:space="preserve">Add-on</w:t>
            </w:r>
          </w:p>
        </w:tc>
        <w:tc>
          <w:tcPr>
            <w:tcW w:type="dxa" w:w="2600"/>
            <w:tcBorders>
              <w:top w:val="single" w:color="0B3D91" w:sz="1"/>
              <w:left w:val="single" w:color="0B3D91" w:sz="1"/>
              <w:bottom w:val="single" w:color="0B3D91" w:sz="1"/>
              <w:right w:val="single" w:color="0B3D91" w:sz="1"/>
            </w:tcBorders>
            <w:shd w:fill="0B3D91" w:val="clear"/>
            <w:tcMar>
              <w:top w:type="dxa" w:w="100"/>
              <w:left w:type="dxa" w:w="140"/>
              <w:bottom w:type="dxa" w:w="100"/>
              <w:right w:type="dxa" w:w="140"/>
            </w:tcMar>
          </w:tcPr>
          <w:p>
            <w:pPr>
              <w:spacing w:before="0" w:after="0"/>
              <w:jc w:val="right"/>
            </w:pPr>
            <w:r>
              <w:rPr>
                <w:rFonts w:ascii="Arial" w:cs="Arial" w:eastAsia="Arial" w:hAnsi="Arial"/>
                <w:b/>
                <w:bCs/>
                <w:color w:val="FFFFFF"/>
                <w:sz w:val="20"/>
                <w:szCs w:val="20"/>
              </w:rPr>
              <w:t xml:space="preserve">From</w:t>
            </w:r>
          </w:p>
        </w:tc>
      </w:tr>
      <w:tr>
        <w:tc>
          <w:tcPr>
            <w:tcW w:type="dxa" w:w="64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New car brand category</w:t>
            </w:r>
          </w:p>
        </w:tc>
        <w:tc>
          <w:tcPr>
            <w:tcW w:type="dxa" w:w="26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£80</w:t>
            </w:r>
          </w:p>
        </w:tc>
      </w:tr>
      <w:tr>
        <w:tc>
          <w:tcPr>
            <w:tcW w:type="dxa" w:w="64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More search filters (by model, year or condition)</w:t>
            </w:r>
          </w:p>
        </w:tc>
        <w:tc>
          <w:tcPr>
            <w:tcW w:type="dxa" w:w="26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£100</w:t>
            </w:r>
          </w:p>
        </w:tc>
      </w:tr>
      <w:tr>
        <w:tc>
          <w:tcPr>
            <w:tcW w:type="dxa" w:w="64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Facebook or Instagram page linked on the site</w:t>
            </w:r>
          </w:p>
        </w:tc>
        <w:tc>
          <w:tcPr>
            <w:tcW w:type="dxa" w:w="26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£50</w:t>
            </w:r>
          </w:p>
        </w:tc>
      </w:tr>
      <w:tr>
        <w:tc>
          <w:tcPr>
            <w:tcW w:type="dxa" w:w="64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Monthly maintenance (updates, backups, small fixes)</w:t>
            </w:r>
          </w:p>
        </w:tc>
        <w:tc>
          <w:tcPr>
            <w:tcW w:type="dxa" w:w="26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£45/month</w:t>
            </w:r>
          </w:p>
        </w:tc>
      </w:tr>
      <w:tr>
        <w:tc>
          <w:tcPr>
            <w:tcW w:type="dxa" w:w="64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4 SEO articles per month to help the site appear in Google searches</w:t>
            </w:r>
          </w:p>
        </w:tc>
        <w:tc>
          <w:tcPr>
            <w:tcW w:type="dxa" w:w="2600"/>
            <w:tcBorders>
              <w:top w:val="single" w:color="E2E8F0" w:sz="1"/>
              <w:left w:val="single" w:color="E2E8F0" w:sz="1"/>
              <w:bottom w:val="single" w:color="E2E8F0" w:sz="1"/>
              <w:right w:val="single" w:color="E2E8F0" w:sz="1"/>
            </w:tcBorders>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£10/month</w:t>
            </w:r>
          </w:p>
        </w:tc>
      </w:tr>
      <w:tr>
        <w:tc>
          <w:tcPr>
            <w:tcW w:type="dxa" w:w="64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pPr>
            <w:r>
              <w:rPr>
                <w:rFonts w:ascii="Arial" w:cs="Arial" w:eastAsia="Arial" w:hAnsi="Arial"/>
                <w:b w:val="false"/>
                <w:bCs w:val="false"/>
                <w:color w:val="1A1A1A"/>
                <w:sz w:val="20"/>
                <w:szCs w:val="20"/>
              </w:rPr>
              <w:t xml:space="preserve">Additional email addresses after year 1</w:t>
            </w:r>
          </w:p>
        </w:tc>
        <w:tc>
          <w:tcPr>
            <w:tcW w:type="dxa" w:w="2600"/>
            <w:tcBorders>
              <w:top w:val="single" w:color="E2E8F0" w:sz="1"/>
              <w:left w:val="single" w:color="E2E8F0" w:sz="1"/>
              <w:bottom w:val="single" w:color="E2E8F0" w:sz="1"/>
              <w:right w:val="single" w:color="E2E8F0" w:sz="1"/>
            </w:tcBorders>
            <w:shd w:fill="F3F4F6" w:val="clear"/>
            <w:tcMar>
              <w:top w:type="dxa" w:w="90"/>
              <w:left w:type="dxa" w:w="140"/>
              <w:bottom w:type="dxa" w:w="90"/>
              <w:right w:type="dxa" w:w="140"/>
            </w:tcMar>
          </w:tcPr>
          <w:p>
            <w:pPr>
              <w:spacing w:before="0" w:after="0"/>
              <w:jc w:val="right"/>
            </w:pPr>
            <w:r>
              <w:rPr>
                <w:rFonts w:ascii="Arial" w:cs="Arial" w:eastAsia="Arial" w:hAnsi="Arial"/>
                <w:b w:val="false"/>
                <w:bCs w:val="false"/>
                <w:color w:val="1A1A1A"/>
                <w:sz w:val="20"/>
                <w:szCs w:val="20"/>
              </w:rPr>
              <w:t xml:space="preserve">From £30/year</w:t>
            </w:r>
          </w:p>
        </w:tc>
      </w:tr>
    </w:tbl>
    <w:p>
      <w:pPr>
        <w:spacing w:before="0" w:after="80"/>
      </w:pPr>
      <w:r>
        <w:rPr>
          <w:rFonts w:ascii="Arial" w:cs="Arial" w:eastAsia="Arial" w:hAnsi="Arial"/>
        </w:rPr>
        <w:t xml:space="preserve"/>
      </w:r>
    </w:p>
    <w:p>
      <w:pPr>
        <w:spacing w:before="40" w:after="40"/>
      </w:pPr>
      <w:r>
        <w:rPr>
          <w:rFonts w:ascii="Arial" w:cs="Arial" w:eastAsia="Arial" w:hAnsi="Arial"/>
          <w:i/>
          <w:iCs/>
          <w:color w:val="6B7280"/>
          <w:sz w:val="18"/>
          <w:szCs w:val="18"/>
        </w:rPr>
        <w:t xml:space="preserve">The £10/month article package uses AI to write 4 short articles each month about car parts, brands and tips. These help the website show up when people in Kampala search Google for spare parts.</w:t>
      </w:r>
    </w:p>
    <w:p>
      <w:pPr>
        <w:spacing w:before="0" w:after="80"/>
      </w:pPr>
      <w:r>
        <w:rPr>
          <w:rFonts w:ascii="Arial" w:cs="Arial" w:eastAsia="Arial" w:hAnsi="Arial"/>
        </w:rPr>
        <w:t xml:space="preserve"/>
      </w:r>
    </w:p>
    <w:p>
      <w:pPr>
        <w:shd w:fill="0B3D91" w:val="clear"/>
        <w:spacing w:before="280" w:after="120"/>
        <w:ind w:left="120" w:right="120"/>
      </w:pPr>
      <w:r>
        <w:rPr>
          <w:rFonts w:ascii="Arial" w:cs="Arial" w:eastAsia="Arial" w:hAnsi="Arial"/>
          <w:b/>
          <w:bCs/>
          <w:color w:val="FFFFFF"/>
          <w:sz w:val="24"/>
          <w:szCs w:val="24"/>
        </w:rPr>
        <w:t xml:space="preserve">Next Steps</w:t>
      </w:r>
    </w:p>
    <w:p>
      <w:pPr>
        <w:spacing w:before="0" w:after="80"/>
      </w:pPr>
      <w:r>
        <w:rPr>
          <w:rFonts w:ascii="Arial" w:cs="Arial" w:eastAsia="Arial" w:hAnsi="Arial"/>
        </w:rPr>
        <w:t xml:space="preserve"/>
      </w:r>
    </w:p>
    <w:p>
      <w:pPr>
        <w:pStyle w:val="ListParagraph"/>
        <w:numPr>
          <w:ilvl w:val="0"/>
          <w:numId w:val="3"/>
        </w:numPr>
        <w:spacing w:before="60" w:after="60"/>
      </w:pPr>
      <w:r>
        <w:rPr>
          <w:rFonts w:ascii="Arial" w:cs="Arial" w:eastAsia="Arial" w:hAnsi="Arial"/>
          <w:color w:val="1A1A1A"/>
          <w:sz w:val="20"/>
          <w:szCs w:val="20"/>
        </w:rPr>
        <w:t xml:space="preserve">Reply to confirm the hosting option (annual or monthly) and a start date.</w:t>
      </w:r>
    </w:p>
    <w:p>
      <w:pPr>
        <w:pStyle w:val="ListParagraph"/>
        <w:numPr>
          <w:ilvl w:val="0"/>
          <w:numId w:val="3"/>
        </w:numPr>
        <w:spacing w:before="60" w:after="60"/>
      </w:pPr>
      <w:r>
        <w:rPr>
          <w:rFonts w:ascii="Arial" w:cs="Arial" w:eastAsia="Arial" w:hAnsi="Arial"/>
          <w:color w:val="1A1A1A"/>
          <w:sz w:val="20"/>
          <w:szCs w:val="20"/>
        </w:rPr>
        <w:t xml:space="preserve">Deposit of £325 is invoiced. Work begins within 24 hours of payment.</w:t>
      </w:r>
    </w:p>
    <w:p>
      <w:pPr>
        <w:pStyle w:val="ListParagraph"/>
        <w:numPr>
          <w:ilvl w:val="0"/>
          <w:numId w:val="3"/>
        </w:numPr>
        <w:spacing w:before="60" w:after="60"/>
      </w:pPr>
      <w:r>
        <w:rPr>
          <w:rFonts w:ascii="Arial" w:cs="Arial" w:eastAsia="Arial" w:hAnsi="Arial"/>
          <w:color w:val="1A1A1A"/>
          <w:sz w:val="20"/>
          <w:szCs w:val="20"/>
        </w:rPr>
        <w:t xml:space="preserve">First version shared for feedback within 2 weeks.</w:t>
      </w:r>
    </w:p>
    <w:p>
      <w:pPr>
        <w:pStyle w:val="ListParagraph"/>
        <w:numPr>
          <w:ilvl w:val="0"/>
          <w:numId w:val="3"/>
        </w:numPr>
        <w:spacing w:before="60" w:after="60"/>
      </w:pPr>
      <w:r>
        <w:rPr>
          <w:rFonts w:ascii="Arial" w:cs="Arial" w:eastAsia="Arial" w:hAnsi="Arial"/>
          <w:b/>
          <w:bCs/>
          <w:color w:val="FF7E00"/>
          <w:sz w:val="20"/>
          <w:szCs w:val="20"/>
        </w:rPr>
        <w:t xml:space="preserve">Final payment, handover and launch.</w:t>
      </w:r>
    </w:p>
    <w:p>
      <w:pPr>
        <w:spacing w:before="0" w:after="80"/>
      </w:pPr>
      <w:r>
        <w:rPr>
          <w:rFonts w:ascii="Arial" w:cs="Arial" w:eastAsia="Arial" w:hAnsi="Arial"/>
        </w:rPr>
        <w:t xml:space="preserve"/>
      </w:r>
    </w:p>
    <w:p>
      <w:pPr>
        <w:spacing w:before="0" w:after="80"/>
      </w:pPr>
      <w:r>
        <w:rPr>
          <w:rFonts w:ascii="Arial" w:cs="Arial" w:eastAsia="Arial" w:hAnsi="Arial"/>
        </w:rPr>
        <w:t xml:space="preserve"/>
      </w:r>
    </w:p>
    <w:p>
      <w:pPr>
        <w:spacing w:before="0" w:after="60"/>
      </w:pPr>
      <w:r>
        <w:rPr>
          <w:rFonts w:ascii="Arial" w:cs="Arial" w:eastAsia="Arial" w:hAnsi="Arial"/>
          <w:b/>
          <w:bCs/>
          <w:color w:val="1A1E3C"/>
          <w:sz w:val="21"/>
          <w:szCs w:val="21"/>
        </w:rPr>
        <w:t xml:space="preserve">Looking forward to building this with you.</w:t>
      </w:r>
    </w:p>
    <w:p>
      <w:pPr>
        <w:spacing w:before="0" w:after="0"/>
      </w:pPr>
      <w:r>
        <w:rPr>
          <w:rFonts w:ascii="Arial" w:cs="Arial" w:eastAsia="Arial" w:hAnsi="Arial"/>
          <w:color w:val="6B7280"/>
          <w:sz w:val="19"/>
          <w:szCs w:val="19"/>
        </w:rPr>
        <w:t xml:space="preserve">Dyran   |   TO Digital Tech   |   todigital.tech</w:t>
      </w:r>
    </w:p>
    <w:sectPr>
      <w:headerReference w:type="default" r:id="rId6"/>
      <w:footerReference w:type="default" r:id="rId7"/>
      <w:pgSz w:w="11906" w:h="16838" w:orient="portrait"/>
      <w:pgMar w:top="900" w:right="1100" w:bottom="9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FF7E00" w:sz="4" w:space="3"/>
      </w:pBdr>
      <w:spacing w:before="100" w:after="0"/>
    </w:pPr>
    <w:r>
      <w:rPr>
        <w:rFonts w:ascii="Arial" w:cs="Arial" w:eastAsia="Arial" w:hAnsi="Arial"/>
        <w:color w:val="6B7280"/>
        <w:sz w:val="15"/>
        <w:szCs w:val="15"/>
      </w:rPr>
      <w:t xml:space="preserve">TO Digital Tech   todigital.tech      Page </w:t>
    </w:r>
    <w:r>
      <w:rPr>
        <w:rFonts w:ascii="Arial" w:cs="Arial" w:eastAsia="Arial" w:hAnsi="Arial"/>
        <w:color w:val="6B7280"/>
        <w:sz w:val="15"/>
        <w:szCs w:val="15"/>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FF7E00" w:sz="4" w:space="3"/>
      </w:pBdr>
      <w:spacing w:before="0" w:after="100"/>
    </w:pPr>
    <w:r>
      <w:rPr>
        <w:rFonts w:ascii="Arial" w:cs="Arial" w:eastAsia="Arial" w:hAnsi="Arial"/>
        <w:b/>
        <w:bCs/>
        <w:color w:val="0B3D91"/>
        <w:sz w:val="17"/>
        <w:szCs w:val="17"/>
      </w:rPr>
      <w:t xml:space="preserve">TO Digital Tech</w:t>
    </w:r>
    <w:r>
      <w:rPr>
        <w:rFonts w:ascii="Arial" w:cs="Arial" w:eastAsia="Arial" w:hAnsi="Arial"/>
        <w:color w:val="6B7280"/>
        <w:sz w:val="17"/>
        <w:szCs w:val="17"/>
      </w:rPr>
      <w:t xml:space="preserve">   |   Website Proposal   |   Afriparts Groups   |   Confidential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40" w:hanging="220"/>
      </w:pPr>
      <w:rPr>
        <w:color w:val="FF7E00"/>
        <w:sz w:val="20"/>
        <w:szCs w:val="20"/>
      </w:rPr>
    </w:lvl>
  </w:abstractNum>
  <w:abstractNum w:abstractNumId="3" w15:restartNumberingAfterBreak="0">
    <w:multiLevelType w:val="hybridMultilevel"/>
    <w:lvl w:ilvl="0" w15:tentative="1">
      <w:start w:val="1"/>
      <w:numFmt w:val="decimal"/>
      <w:lvlText w:val="%1."/>
      <w:lvlJc w:val="left"/>
      <w:pPr>
        <w:ind w:left="440" w:hanging="220"/>
      </w:pPr>
      <w:rPr>
        <w:b/>
        <w:bCs/>
        <w:color w:val="0B3D91"/>
        <w:sz w:val="20"/>
        <w:szCs w:val="20"/>
      </w:r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2026-04-01T21:09:26.921Z</dcterms:created>
  <dcterms:modified xsi:type="dcterms:W3CDTF">2026-04-01T21:09:26.921Z</dcterms:modified>
</cp:coreProperties>
</file>

<file path=docProps/custom.xml><?xml version="1.0" encoding="utf-8"?>
<Properties xmlns="http://schemas.openxmlformats.org/officeDocument/2006/custom-properties" xmlns:vt="http://schemas.openxmlformats.org/officeDocument/2006/docPropsVTypes"/>
</file>